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4B4B4B"/>
          <w:spacing w:val="8"/>
          <w:sz w:val="40"/>
          <w:szCs w:val="40"/>
        </w:rPr>
      </w:pPr>
      <w:r>
        <w:rPr>
          <w:rFonts w:hint="eastAsia" w:ascii="宋体" w:hAnsi="宋体" w:eastAsia="宋体" w:cs="宋体"/>
          <w:b/>
          <w:i w:val="0"/>
          <w:caps w:val="0"/>
          <w:color w:val="4B4B4B"/>
          <w:spacing w:val="8"/>
          <w:sz w:val="40"/>
          <w:szCs w:val="40"/>
          <w:shd w:val="clear" w:fill="FFFFFF"/>
        </w:rPr>
        <w:t>教育部关于深化本科教育教学改革</w:t>
      </w:r>
      <w:r>
        <w:rPr>
          <w:rFonts w:hint="eastAsia" w:ascii="宋体" w:hAnsi="宋体" w:eastAsia="宋体" w:cs="宋体"/>
          <w:b/>
          <w:i w:val="0"/>
          <w:caps w:val="0"/>
          <w:color w:val="4B4B4B"/>
          <w:spacing w:val="8"/>
          <w:sz w:val="40"/>
          <w:szCs w:val="40"/>
          <w:shd w:val="clear" w:fill="FFFFFF"/>
        </w:rPr>
        <w:br w:type="textWrapping"/>
      </w:r>
      <w:r>
        <w:rPr>
          <w:rFonts w:hint="eastAsia" w:ascii="宋体" w:hAnsi="宋体" w:eastAsia="宋体" w:cs="宋体"/>
          <w:b/>
          <w:i w:val="0"/>
          <w:caps w:val="0"/>
          <w:color w:val="4B4B4B"/>
          <w:spacing w:val="8"/>
          <w:sz w:val="40"/>
          <w:szCs w:val="40"/>
          <w:shd w:val="clear" w:fill="FFFFFF"/>
        </w:rPr>
        <w:t>全面提高人才培养质量的意见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仿宋" w:hAnsi="仿宋" w:eastAsia="仿宋" w:cs="仿宋"/>
          <w:b w:val="0"/>
          <w:i w:val="0"/>
          <w:caps w:val="0"/>
          <w:color w:val="4B4B4B"/>
          <w:spacing w:val="8"/>
          <w:sz w:val="24"/>
          <w:szCs w:val="24"/>
          <w:shd w:val="clear" w:fill="FFFFFF"/>
        </w:rPr>
      </w:pPr>
      <w:r>
        <w:rPr>
          <w:rFonts w:hint="eastAsia" w:ascii="仿宋" w:hAnsi="仿宋" w:eastAsia="仿宋" w:cs="仿宋"/>
          <w:b w:val="0"/>
          <w:i w:val="0"/>
          <w:caps w:val="0"/>
          <w:color w:val="4B4B4B"/>
          <w:spacing w:val="8"/>
          <w:sz w:val="24"/>
          <w:szCs w:val="24"/>
          <w:shd w:val="clear" w:fill="FFFFFF"/>
        </w:rPr>
        <w:t>教高〔2019〕6号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Microsoft YaHei UI" w:hAnsi="Microsoft YaHei UI" w:eastAsia="Microsoft YaHei UI" w:cs="Microsoft YaHei UI"/>
          <w:b w:val="0"/>
          <w:i w:val="0"/>
          <w:caps w:val="0"/>
          <w:color w:val="4B4B4B"/>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各省、自治区、直辖市教育厅（教委），新疆生产建设兵团教育局，有关部门（单位）教育司（局），部属各高等学校、部省合建各高等学校：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w:t>
      </w:r>
      <w:r>
        <w:rPr>
          <w:rStyle w:val="8"/>
          <w:rFonts w:hint="eastAsia" w:ascii="仿宋" w:hAnsi="仿宋" w:eastAsia="仿宋" w:cs="仿宋"/>
          <w:i w:val="0"/>
          <w:caps w:val="0"/>
          <w:color w:val="4B4B4B"/>
          <w:spacing w:val="8"/>
          <w:sz w:val="28"/>
          <w:szCs w:val="28"/>
          <w:shd w:val="clear" w:fill="FFFFFF"/>
        </w:rPr>
        <w:t>一、严格教育教学管理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把思想政治教育贯穿人才培养全过程。坚持把立德树人成效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课改革创新，建设一批具有示范效应的思想政治理论课，不断增强思想政治理论课的思想性、理论性和亲和力、针对性。把课程思政建设作为落实立德树人根本任务的关键环节，坚持知识传授与价值引领相统一、显性教育与隐性教育相统一，充分发掘各类课程和教学方式中蕴含的思想政治教育资源，建成一批课程思政示范高校，推出一批课程思政示范课程，选树一批课程思政优秀教师，建设一批课程思政教学研究示范中心，引领带动全员全过程全方位育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2.激励学生刻苦学习。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3.全面提高课程建设质量。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4.推动高水平教材编写使用。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编写既符合国家需要又体现个人学术专长的高水平教材，充分发挥教材育人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5.改进实习运行机制。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6.深化创新创业教育改革。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7.推动科研反哺教学。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8.加强学生管理和服务。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9.严把考试和毕业出口关。完善过程性考核与结果性考核有机结合的学业考评制度，综合应用笔试、口试、非标准答案考试等多种形式，科学确定课堂问答、学术论文、调研报告、作业测评、阶段性测试等过程考核比重。加强考试管理，严肃考试纪律，坚决取消毕业前补考等“清考”行为。</w:t>
      </w:r>
      <w:r>
        <w:rPr>
          <w:rFonts w:hint="eastAsia" w:ascii="仿宋" w:hAnsi="仿宋" w:eastAsia="仿宋" w:cs="仿宋"/>
          <w:b/>
          <w:bCs/>
          <w:i w:val="0"/>
          <w:caps w:val="0"/>
          <w:color w:val="4B4B4B"/>
          <w:spacing w:val="8"/>
          <w:sz w:val="28"/>
          <w:szCs w:val="28"/>
          <w:shd w:val="clear" w:fill="FFFFFF"/>
        </w:rPr>
        <w:t>加强学生体育课程考核，不能达到《国家学生体质健康标准》合格要求者不能毕业。</w:t>
      </w:r>
      <w:r>
        <w:rPr>
          <w:rFonts w:hint="eastAsia" w:ascii="仿宋" w:hAnsi="仿宋" w:eastAsia="仿宋" w:cs="仿宋"/>
          <w:b w:val="0"/>
          <w:i w:val="0"/>
          <w:caps w:val="0"/>
          <w:color w:val="4B4B4B"/>
          <w:spacing w:val="8"/>
          <w:sz w:val="28"/>
          <w:szCs w:val="28"/>
          <w:shd w:val="clear" w:fill="FFFFFF"/>
        </w:rPr>
        <w:t>科学合理制定本科毕业设计（论文）要求，严格全过程管理，严肃处理各类学术不端行为。落实学士学位管理办法，健全学士学位管理制度，严格学士学位标准和授权管理，严把学位授予关。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w:t>
      </w:r>
      <w:r>
        <w:rPr>
          <w:rStyle w:val="8"/>
          <w:rFonts w:hint="eastAsia" w:ascii="仿宋" w:hAnsi="仿宋" w:eastAsia="仿宋" w:cs="仿宋"/>
          <w:i w:val="0"/>
          <w:caps w:val="0"/>
          <w:color w:val="4B4B4B"/>
          <w:spacing w:val="8"/>
          <w:sz w:val="28"/>
          <w:szCs w:val="28"/>
          <w:shd w:val="clear" w:fill="FFFFFF"/>
        </w:rPr>
        <w:t>二、深化教育教学制度改革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10.完善学分制。学分制是以学分作为衡量学生学习质量和数量，为学生提供更多选择余地的教学</w:t>
      </w:r>
      <w:bookmarkStart w:id="0" w:name="_GoBack"/>
      <w:bookmarkEnd w:id="0"/>
      <w:r>
        <w:rPr>
          <w:rFonts w:hint="eastAsia" w:ascii="仿宋" w:hAnsi="仿宋" w:eastAsia="仿宋" w:cs="仿宋"/>
          <w:b w:val="0"/>
          <w:i w:val="0"/>
          <w:caps w:val="0"/>
          <w:color w:val="4B4B4B"/>
          <w:spacing w:val="8"/>
          <w:sz w:val="28"/>
          <w:szCs w:val="28"/>
          <w:shd w:val="clear" w:fill="FFFFFF"/>
        </w:rPr>
        <w:t>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11.深化高校专业供给侧改革。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一拔尖”计划2.0，全面实施国家级和省级一流本科专业建设“双万计划”，促进各专业领域创新发展。完善本科专业类国家标准，推动质量标准提档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12.推进辅修专业制度改革。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化人才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13.开展双学士学位人才培养项目试点。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化人才培养。本科毕业并达到学士学位要求的，可授予双学士学位。双学士学位只发放一本学位证书，所授两个学位应在证书中予以注明。高等学历继续教育不得开展授予双学士学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14.稳妥推进跨校联合人才培养。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15.全面推进质量文化建设。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w:t>
      </w:r>
      <w:r>
        <w:rPr>
          <w:rStyle w:val="8"/>
          <w:rFonts w:hint="eastAsia" w:ascii="仿宋" w:hAnsi="仿宋" w:eastAsia="仿宋" w:cs="仿宋"/>
          <w:i w:val="0"/>
          <w:caps w:val="0"/>
          <w:color w:val="4B4B4B"/>
          <w:spacing w:val="8"/>
          <w:sz w:val="28"/>
          <w:szCs w:val="28"/>
          <w:shd w:val="clear" w:fill="FFFFFF"/>
        </w:rPr>
        <w:t>三、引导教师潜心育人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16.完善高校教师评聘制度。高校可根据需要设立一定比例的流动岗位，加大聘用具有其它高校学习和行业企业工作经历教师的力度。出台高校教师职称制度改革的指导意见，推行高校教师职务聘任制改革，加强聘期考核，准聘与长聘相结合，做到能上能下、能进能出。高校教师经所在单位批准，可开展多点教学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17.加强基层教学组织建设。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校联合的协同育人中心，打造校内外结合的高水平教学创新团队。要把教学管理队伍建设放在与教师队伍建设同等重要位置，制定专门培养培训计划，为其职务晋升创造有利政策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18.完善教师培训与激励体系。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完善校企、校社共建教师企业实践流动岗（工作站）机制，共建一批教师企业实践岗位。鼓励高校为长期从事教学工作的教师设立荣誉证书制度。鼓励社会组织对教师出资奖励，开展尊师活动，营造尊师重教良好社会风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19.健全教师考核评价制度。加强师德师风建设，将师德考核贯穿于教育教学全过程。突出教育教学业绩在绩效分配、职务职称评聘、岗位晋级考核中的比重，明确各类教师承担本科生课程的教学课时要求。切实落实教授全员为本科生上课的要求，让教授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20.建立健全助教岗位制度。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w:t>
      </w:r>
      <w:r>
        <w:rPr>
          <w:rStyle w:val="8"/>
          <w:rFonts w:hint="eastAsia" w:ascii="仿宋" w:hAnsi="仿宋" w:eastAsia="仿宋" w:cs="仿宋"/>
          <w:i w:val="0"/>
          <w:caps w:val="0"/>
          <w:color w:val="4B4B4B"/>
          <w:spacing w:val="8"/>
          <w:sz w:val="28"/>
          <w:szCs w:val="28"/>
          <w:shd w:val="clear" w:fill="FFFFFF"/>
        </w:rPr>
        <w:t>四、加强组织保障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21.加强党对高校教育教学工作的全面领导。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　　22.完善提高人才培养质量的保障机制。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仿宋" w:hAnsi="仿宋" w:eastAsia="仿宋" w:cs="仿宋"/>
          <w:b w:val="0"/>
          <w:i w:val="0"/>
          <w:caps w:val="0"/>
          <w:color w:val="4B4B4B"/>
          <w:spacing w:val="8"/>
          <w:sz w:val="28"/>
          <w:szCs w:val="28"/>
        </w:rPr>
      </w:pPr>
      <w:r>
        <w:rPr>
          <w:rFonts w:hint="eastAsia" w:ascii="仿宋" w:hAnsi="仿宋" w:eastAsia="仿宋" w:cs="仿宋"/>
          <w:b w:val="0"/>
          <w:i w:val="0"/>
          <w:caps w:val="0"/>
          <w:color w:val="4B4B4B"/>
          <w:spacing w:val="8"/>
          <w:sz w:val="28"/>
          <w:szCs w:val="28"/>
          <w:shd w:val="clear" w:fill="FFFFFF"/>
        </w:rPr>
        <w:t>教育部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8"/>
          <w:sz w:val="27"/>
          <w:szCs w:val="27"/>
        </w:rPr>
      </w:pPr>
      <w:r>
        <w:rPr>
          <w:rFonts w:hint="eastAsia" w:ascii="仿宋" w:hAnsi="仿宋" w:eastAsia="仿宋" w:cs="仿宋"/>
          <w:b w:val="0"/>
          <w:i w:val="0"/>
          <w:caps w:val="0"/>
          <w:color w:val="4B4B4B"/>
          <w:spacing w:val="8"/>
          <w:sz w:val="28"/>
          <w:szCs w:val="28"/>
          <w:shd w:val="clear" w:fill="FFFFFF"/>
        </w:rPr>
        <w:t>2019年9月29日</w:t>
      </w:r>
    </w:p>
    <w:p/>
    <w:sectPr>
      <w:footerReference r:id="rId3" w:type="default"/>
      <w:pgSz w:w="11906" w:h="16838"/>
      <w:pgMar w:top="1383" w:right="1406" w:bottom="1383"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ZjYwMGU2ZDNmOWUwMjRhOTk1NTdhM2JiYjYyODMifQ=="/>
  </w:docVars>
  <w:rsids>
    <w:rsidRoot w:val="00000000"/>
    <w:rsid w:val="35615E24"/>
    <w:rsid w:val="50601128"/>
    <w:rsid w:val="68CD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5704</Words>
  <Characters>5751</Characters>
  <Lines>0</Lines>
  <Paragraphs>0</Paragraphs>
  <TotalTime>2</TotalTime>
  <ScaleCrop>false</ScaleCrop>
  <LinksUpToDate>false</LinksUpToDate>
  <CharactersWithSpaces>5806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cherf</dc:creator>
  <cp:lastModifiedBy>孙晓杨Tony</cp:lastModifiedBy>
  <dcterms:modified xsi:type="dcterms:W3CDTF">2023-03-14T02:09:26Z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A35684ADC9D7414EBE4A801D8E42B03D</vt:lpwstr>
  </property>
</Properties>
</file>